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3FE29" w14:textId="77777777" w:rsidR="007A23AE" w:rsidRDefault="007A23AE" w:rsidP="007A23AE">
      <w:pPr>
        <w:spacing w:before="100" w:beforeAutospacing="1" w:after="100" w:afterAutospacing="1"/>
        <w:jc w:val="center"/>
        <w:rPr>
          <w:rFonts w:ascii="Helvetica" w:eastAsia="Times New Roman" w:hAnsi="Helvetica" w:cs="Times New Roman"/>
          <w:sz w:val="22"/>
          <w:szCs w:val="22"/>
          <w:lang w:eastAsia="en-GB"/>
        </w:rPr>
      </w:pPr>
      <w:r>
        <w:rPr>
          <w:rFonts w:ascii="Helvetica" w:eastAsia="Times New Roman" w:hAnsi="Helvetica" w:cs="Times New Roman"/>
          <w:noProof/>
          <w:sz w:val="22"/>
          <w:szCs w:val="22"/>
          <w:lang w:eastAsia="en-GB"/>
        </w:rPr>
        <w:drawing>
          <wp:inline distT="0" distB="0" distL="0" distR="0" wp14:anchorId="668876C1" wp14:editId="5D3B8979">
            <wp:extent cx="1138766" cy="1138766"/>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1146772" cy="1146772"/>
                    </a:xfrm>
                    <a:prstGeom prst="rect">
                      <a:avLst/>
                    </a:prstGeom>
                  </pic:spPr>
                </pic:pic>
              </a:graphicData>
            </a:graphic>
          </wp:inline>
        </w:drawing>
      </w:r>
    </w:p>
    <w:p w14:paraId="05B21BB7" w14:textId="62C48D12" w:rsidR="00D93AA5" w:rsidRPr="008272DB" w:rsidRDefault="00D93AA5" w:rsidP="00D93AA5">
      <w:pPr>
        <w:spacing w:before="100" w:beforeAutospacing="1" w:after="100" w:afterAutospacing="1"/>
        <w:jc w:val="center"/>
        <w:rPr>
          <w:rFonts w:ascii="Helvetica,Bold" w:eastAsia="Times New Roman" w:hAnsi="Helvetica,Bold" w:cs="Times New Roman"/>
          <w:b/>
          <w:bCs/>
          <w:lang w:eastAsia="en-GB"/>
        </w:rPr>
      </w:pPr>
      <w:r w:rsidRPr="00D93AA5">
        <w:rPr>
          <w:rFonts w:ascii="Helvetica,Bold" w:eastAsia="Times New Roman" w:hAnsi="Helvetica,Bold" w:cs="Times New Roman"/>
          <w:b/>
          <w:bCs/>
          <w:lang w:eastAsia="en-GB"/>
        </w:rPr>
        <w:t>Funds</w:t>
      </w:r>
    </w:p>
    <w:p w14:paraId="1BBB177B" w14:textId="77777777" w:rsidR="008272DB" w:rsidRPr="00D93AA5" w:rsidRDefault="008272DB" w:rsidP="008272DB">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The </w:t>
      </w:r>
      <w:r w:rsidRPr="00D93AA5">
        <w:rPr>
          <w:rFonts w:ascii="Helvetica,Bold" w:eastAsia="Times New Roman" w:hAnsi="Helvetica,Bold" w:cs="Times New Roman"/>
          <w:sz w:val="22"/>
          <w:szCs w:val="22"/>
          <w:lang w:eastAsia="en-GB"/>
        </w:rPr>
        <w:t xml:space="preserve">Object of the Fund </w:t>
      </w:r>
      <w:r w:rsidRPr="00D93AA5">
        <w:rPr>
          <w:rFonts w:ascii="Helvetica" w:eastAsia="Times New Roman" w:hAnsi="Helvetica" w:cs="Times New Roman"/>
          <w:sz w:val="22"/>
          <w:szCs w:val="22"/>
          <w:lang w:eastAsia="en-GB"/>
        </w:rPr>
        <w:t xml:space="preserve">is to support volunteer led not-for-profit projects that improve the lives of people living in Laceby, Irby, Riby, Barnoldby le Beck, Bradley, Aylesby and Beelsby, North East Lincolnshire. </w:t>
      </w:r>
    </w:p>
    <w:p w14:paraId="1CDDEAD6" w14:textId="33DD0EF7" w:rsidR="00D93AA5" w:rsidRPr="00D93AA5" w:rsidRDefault="00D93AA5" w:rsidP="00D93AA5">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We aim to distribute £64,400 a year. Applicants can apply for up to £10,000 in any one year (see below) but can only be in receipt of one grant at any one time. Applications for up to £20,000 towards large capital projects </w:t>
      </w:r>
      <w:r w:rsidRPr="00BF1E00">
        <w:rPr>
          <w:rFonts w:ascii="Helvetica" w:eastAsia="Times New Roman" w:hAnsi="Helvetica" w:cs="Times New Roman"/>
          <w:i/>
          <w:iCs/>
          <w:sz w:val="22"/>
          <w:szCs w:val="22"/>
          <w:lang w:eastAsia="en-GB"/>
        </w:rPr>
        <w:t xml:space="preserve">may </w:t>
      </w:r>
      <w:r w:rsidRPr="00BF1E00">
        <w:rPr>
          <w:rFonts w:ascii="Helvetica" w:eastAsia="Times New Roman" w:hAnsi="Helvetica" w:cs="Times New Roman"/>
          <w:sz w:val="22"/>
          <w:szCs w:val="22"/>
          <w:lang w:eastAsia="en-GB"/>
        </w:rPr>
        <w:t xml:space="preserve">be considered </w:t>
      </w:r>
      <w:r w:rsidR="005264D3" w:rsidRPr="00BF1E00">
        <w:rPr>
          <w:rFonts w:ascii="Helvetica" w:eastAsia="Times New Roman" w:hAnsi="Helvetica" w:cs="Times New Roman"/>
          <w:sz w:val="22"/>
          <w:szCs w:val="22"/>
          <w:u w:val="single"/>
          <w:lang w:eastAsia="en-GB"/>
        </w:rPr>
        <w:t>with prior discussion</w:t>
      </w:r>
      <w:r w:rsidR="005264D3" w:rsidRPr="00BF1E00">
        <w:rPr>
          <w:rFonts w:ascii="Helvetica" w:eastAsia="Times New Roman" w:hAnsi="Helvetica" w:cs="Times New Roman"/>
          <w:sz w:val="22"/>
          <w:szCs w:val="22"/>
          <w:lang w:eastAsia="en-GB"/>
        </w:rPr>
        <w:t>.</w:t>
      </w:r>
      <w:r w:rsidR="005264D3">
        <w:rPr>
          <w:rFonts w:ascii="Helvetica" w:eastAsia="Times New Roman" w:hAnsi="Helvetica" w:cs="Times New Roman"/>
          <w:sz w:val="22"/>
          <w:szCs w:val="22"/>
          <w:lang w:eastAsia="en-GB"/>
        </w:rPr>
        <w:t xml:space="preserve"> F</w:t>
      </w:r>
      <w:r w:rsidRPr="00D93AA5">
        <w:rPr>
          <w:rFonts w:ascii="Helvetica" w:eastAsia="Times New Roman" w:hAnsi="Helvetica" w:cs="Times New Roman"/>
          <w:sz w:val="22"/>
          <w:szCs w:val="22"/>
          <w:lang w:eastAsia="en-GB"/>
        </w:rPr>
        <w:t xml:space="preserve">or further information, groups should contact </w:t>
      </w:r>
      <w:r>
        <w:rPr>
          <w:rFonts w:ascii="Helvetica" w:eastAsia="Times New Roman" w:hAnsi="Helvetica" w:cs="Times New Roman"/>
          <w:sz w:val="22"/>
          <w:szCs w:val="22"/>
          <w:lang w:eastAsia="en-GB"/>
        </w:rPr>
        <w:t>Katie Littlewood</w:t>
      </w:r>
      <w:r w:rsidRPr="00D93AA5">
        <w:rPr>
          <w:rFonts w:ascii="Helvetica" w:eastAsia="Times New Roman" w:hAnsi="Helvetica" w:cs="Times New Roman"/>
          <w:sz w:val="22"/>
          <w:szCs w:val="22"/>
          <w:lang w:eastAsia="en-GB"/>
        </w:rPr>
        <w:t xml:space="preserve"> at the Lincolnshire Community Foundation on 01529 305825 to have a chat</w:t>
      </w:r>
      <w:r w:rsidRPr="00D93AA5">
        <w:rPr>
          <w:rFonts w:ascii="Helvetica,Italic" w:eastAsia="Times New Roman" w:hAnsi="Helvetica,Italic" w:cs="Times New Roman"/>
          <w:sz w:val="22"/>
          <w:szCs w:val="22"/>
          <w:lang w:eastAsia="en-GB"/>
        </w:rPr>
        <w:t xml:space="preserve">. </w:t>
      </w:r>
    </w:p>
    <w:p w14:paraId="7118BB2C" w14:textId="77777777" w:rsidR="008272DB" w:rsidRDefault="00D93AA5" w:rsidP="00D93AA5">
      <w:pPr>
        <w:spacing w:before="100" w:beforeAutospacing="1" w:after="100" w:afterAutospacing="1"/>
        <w:rPr>
          <w:rFonts w:ascii="Helvetica" w:eastAsia="Times New Roman" w:hAnsi="Helvetica" w:cs="Times New Roman"/>
          <w:sz w:val="22"/>
          <w:szCs w:val="22"/>
          <w:lang w:eastAsia="en-GB"/>
        </w:rPr>
      </w:pPr>
      <w:r w:rsidRPr="00D93AA5">
        <w:rPr>
          <w:rFonts w:ascii="Helvetica,Bold" w:eastAsia="Times New Roman" w:hAnsi="Helvetica,Bold" w:cs="Times New Roman"/>
          <w:sz w:val="22"/>
          <w:szCs w:val="22"/>
          <w:lang w:eastAsia="en-GB"/>
        </w:rPr>
        <w:t xml:space="preserve">Applicants </w:t>
      </w:r>
      <w:r w:rsidRPr="00D93AA5">
        <w:rPr>
          <w:rFonts w:ascii="Helvetica" w:eastAsia="Times New Roman" w:hAnsi="Helvetica" w:cs="Times New Roman"/>
          <w:sz w:val="22"/>
          <w:szCs w:val="22"/>
          <w:lang w:eastAsia="en-GB"/>
        </w:rPr>
        <w:t>may be constituted voluntary and community groups, registered charities, cooperatives, or social enterprises. Projects from Schools, Health or Social Service establishments, Churches and Parish Councils may also be considered where there is a clear benefit to the wider community. However, the fund is not meant to replace government or other statutory funding; in all cases therefore, the application must be for a project that is not eligible for central or local government funding or other statutory</w:t>
      </w:r>
      <w:r w:rsidRPr="00D93AA5">
        <w:rPr>
          <w:rFonts w:ascii="Helvetica" w:eastAsia="Times New Roman" w:hAnsi="Helvetica" w:cs="Times New Roman"/>
          <w:sz w:val="22"/>
          <w:szCs w:val="22"/>
          <w:lang w:eastAsia="en-GB"/>
        </w:rPr>
        <w:br/>
        <w:t xml:space="preserve">funding. National or Regional organisations are unlikely to receive funding unless they have a local management committee and control over their own finances. </w:t>
      </w:r>
    </w:p>
    <w:p w14:paraId="3A2A4C40" w14:textId="5015D853" w:rsidR="00D93AA5" w:rsidRPr="00D93AA5" w:rsidRDefault="00D93AA5" w:rsidP="00D93AA5">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For example, an application to replace the heating in the church hall or to improve local play facilities would be considered. An application to cover the general maintenance costs of a school, church or parish building would not be accepted. </w:t>
      </w:r>
    </w:p>
    <w:p w14:paraId="03BC133D" w14:textId="2742939A" w:rsidR="00D93AA5" w:rsidRPr="00D93AA5" w:rsidRDefault="00D93AA5" w:rsidP="00D93AA5">
      <w:pPr>
        <w:spacing w:before="100" w:beforeAutospacing="1" w:after="100" w:afterAutospacing="1"/>
        <w:jc w:val="center"/>
        <w:rPr>
          <w:rFonts w:ascii="Times New Roman" w:eastAsia="Times New Roman" w:hAnsi="Times New Roman" w:cs="Times New Roman"/>
          <w:b/>
          <w:bCs/>
          <w:lang w:eastAsia="en-GB"/>
        </w:rPr>
      </w:pPr>
      <w:r w:rsidRPr="00D93AA5">
        <w:rPr>
          <w:rFonts w:ascii="Helvetica,Bold" w:eastAsia="Times New Roman" w:hAnsi="Helvetica,Bold" w:cs="Times New Roman"/>
          <w:b/>
          <w:bCs/>
          <w:lang w:eastAsia="en-GB"/>
        </w:rPr>
        <w:t>Process</w:t>
      </w:r>
    </w:p>
    <w:p w14:paraId="23DBB9F8" w14:textId="492BEB31" w:rsidR="00D93AA5" w:rsidRPr="00D93AA5" w:rsidRDefault="00D93AA5" w:rsidP="00D93AA5">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The grant scheme is managed by the Lincolnshire Community Foundation (charity number </w:t>
      </w:r>
      <w:r w:rsidR="000B1F21">
        <w:rPr>
          <w:rFonts w:ascii="Helvetica" w:eastAsia="Times New Roman" w:hAnsi="Helvetica" w:cs="Times New Roman"/>
          <w:sz w:val="22"/>
          <w:szCs w:val="22"/>
          <w:lang w:eastAsia="en-GB"/>
        </w:rPr>
        <w:t>1196448</w:t>
      </w:r>
      <w:r w:rsidRPr="00D93AA5">
        <w:rPr>
          <w:rFonts w:ascii="Helvetica" w:eastAsia="Times New Roman" w:hAnsi="Helvetica" w:cs="Times New Roman"/>
          <w:sz w:val="22"/>
          <w:szCs w:val="22"/>
          <w:lang w:eastAsia="en-GB"/>
        </w:rPr>
        <w:t xml:space="preserve">), a grant making Trust. The Laceby Solar Farm Community Fund panel operates under the umbrella of the Foundation and is made up of local councillors, </w:t>
      </w:r>
      <w:r w:rsidR="008272DB" w:rsidRPr="00D93AA5">
        <w:rPr>
          <w:rFonts w:ascii="Helvetica" w:eastAsia="Times New Roman" w:hAnsi="Helvetica" w:cs="Times New Roman"/>
          <w:sz w:val="22"/>
          <w:szCs w:val="22"/>
          <w:lang w:eastAsia="en-GB"/>
        </w:rPr>
        <w:t>residents,</w:t>
      </w:r>
      <w:r w:rsidRPr="00D93AA5">
        <w:rPr>
          <w:rFonts w:ascii="Helvetica" w:eastAsia="Times New Roman" w:hAnsi="Helvetica" w:cs="Times New Roman"/>
          <w:sz w:val="22"/>
          <w:szCs w:val="22"/>
          <w:lang w:eastAsia="en-GB"/>
        </w:rPr>
        <w:t xml:space="preserve"> and a representative from the Foundation. If you are not certain about your project’s eligibility for The Laceby Solar Farm Community Fund, please contact </w:t>
      </w:r>
      <w:r w:rsidR="000B1F21">
        <w:rPr>
          <w:rFonts w:ascii="Helvetica" w:eastAsia="Times New Roman" w:hAnsi="Helvetica" w:cs="Times New Roman"/>
          <w:sz w:val="22"/>
          <w:szCs w:val="22"/>
          <w:lang w:eastAsia="en-GB"/>
        </w:rPr>
        <w:t>Katie Littlewood</w:t>
      </w:r>
      <w:r w:rsidRPr="00D93AA5">
        <w:rPr>
          <w:rFonts w:ascii="Helvetica" w:eastAsia="Times New Roman" w:hAnsi="Helvetica" w:cs="Times New Roman"/>
          <w:sz w:val="22"/>
          <w:szCs w:val="22"/>
          <w:lang w:eastAsia="en-GB"/>
        </w:rPr>
        <w:t xml:space="preserve"> at the Foundation on 01529 305825 or </w:t>
      </w:r>
      <w:r>
        <w:rPr>
          <w:rFonts w:ascii="Helvetica" w:eastAsia="Times New Roman" w:hAnsi="Helvetica" w:cs="Times New Roman"/>
          <w:color w:val="0000FF"/>
          <w:sz w:val="22"/>
          <w:szCs w:val="22"/>
          <w:lang w:eastAsia="en-GB"/>
        </w:rPr>
        <w:t>katie@lincolnshirecf.co.uk</w:t>
      </w:r>
      <w:r w:rsidRPr="00D93AA5">
        <w:rPr>
          <w:rFonts w:ascii="Helvetica" w:eastAsia="Times New Roman" w:hAnsi="Helvetica" w:cs="Times New Roman"/>
          <w:color w:val="0000FF"/>
          <w:sz w:val="22"/>
          <w:szCs w:val="22"/>
          <w:lang w:eastAsia="en-GB"/>
        </w:rPr>
        <w:t xml:space="preserve"> </w:t>
      </w:r>
      <w:r w:rsidRPr="00D93AA5">
        <w:rPr>
          <w:rFonts w:ascii="Helvetica" w:eastAsia="Times New Roman" w:hAnsi="Helvetica" w:cs="Times New Roman"/>
          <w:sz w:val="22"/>
          <w:szCs w:val="22"/>
          <w:lang w:eastAsia="en-GB"/>
        </w:rPr>
        <w:t xml:space="preserve">to have a chat and for further guidance. </w:t>
      </w:r>
    </w:p>
    <w:p w14:paraId="3F7A25AD" w14:textId="1564EA20" w:rsidR="00D93AA5" w:rsidRPr="00D93AA5" w:rsidRDefault="00D93AA5" w:rsidP="00D93AA5">
      <w:pPr>
        <w:spacing w:before="100" w:beforeAutospacing="1" w:after="100" w:afterAutospacing="1"/>
        <w:jc w:val="center"/>
        <w:rPr>
          <w:rFonts w:ascii="Times New Roman" w:eastAsia="Times New Roman" w:hAnsi="Times New Roman" w:cs="Times New Roman"/>
          <w:b/>
          <w:bCs/>
          <w:color w:val="000000" w:themeColor="text1"/>
          <w:lang w:eastAsia="en-GB"/>
        </w:rPr>
      </w:pPr>
      <w:r w:rsidRPr="00D93AA5">
        <w:rPr>
          <w:rFonts w:ascii="Helvetica,Bold" w:eastAsia="Times New Roman" w:hAnsi="Helvetica,Bold" w:cs="Times New Roman"/>
          <w:b/>
          <w:bCs/>
          <w:color w:val="000000" w:themeColor="text1"/>
          <w:lang w:eastAsia="en-GB"/>
        </w:rPr>
        <w:t>Fund Guidelines</w:t>
      </w:r>
    </w:p>
    <w:p w14:paraId="4C043BBB" w14:textId="77777777" w:rsidR="00D93AA5" w:rsidRPr="00D93AA5" w:rsidRDefault="00D93AA5" w:rsidP="00D93AA5">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Grants are available for practical projects that contribute to community cohesion, support young/older people, develop energy efficiency or environmental improvements or improve local community facilities. </w:t>
      </w:r>
    </w:p>
    <w:p w14:paraId="597465A0" w14:textId="77777777" w:rsidR="00D93AA5" w:rsidRPr="00D93AA5" w:rsidRDefault="00D93AA5" w:rsidP="00D93AA5">
      <w:p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Funding can be provided to cover running costs, building improvements, equipment, travel, venue hire, telephone, refreshments, volunteer costs/training etc. Activities must meet an identified need in the community. </w:t>
      </w:r>
    </w:p>
    <w:p w14:paraId="616B8C28" w14:textId="2790761D" w:rsidR="00D93AA5" w:rsidRPr="00D93AA5" w:rsidRDefault="00D93AA5" w:rsidP="007A23AE">
      <w:pPr>
        <w:spacing w:before="100" w:beforeAutospacing="1" w:after="100" w:afterAutospacing="1"/>
        <w:jc w:val="center"/>
        <w:rPr>
          <w:rFonts w:ascii="Times New Roman" w:eastAsia="Times New Roman" w:hAnsi="Times New Roman" w:cs="Times New Roman"/>
          <w:b/>
          <w:bCs/>
          <w:lang w:eastAsia="en-GB"/>
        </w:rPr>
      </w:pPr>
      <w:r w:rsidRPr="00D93AA5">
        <w:rPr>
          <w:rFonts w:ascii="Helvetica,Bold" w:eastAsia="Times New Roman" w:hAnsi="Helvetica,Bold" w:cs="Times New Roman"/>
          <w:b/>
          <w:bCs/>
          <w:lang w:eastAsia="en-GB"/>
        </w:rPr>
        <w:lastRenderedPageBreak/>
        <w:t xml:space="preserve">Examples </w:t>
      </w:r>
      <w:r w:rsidRPr="00D93AA5">
        <w:rPr>
          <w:rFonts w:ascii="Helvetica" w:eastAsia="Times New Roman" w:hAnsi="Helvetica" w:cs="Times New Roman"/>
          <w:b/>
          <w:bCs/>
          <w:lang w:eastAsia="en-GB"/>
        </w:rPr>
        <w:t>of Fundable Projects</w:t>
      </w:r>
    </w:p>
    <w:p w14:paraId="0F269E75" w14:textId="77777777" w:rsidR="007A23AE" w:rsidRPr="007A23AE" w:rsidRDefault="00D93AA5" w:rsidP="007A23AE">
      <w:pPr>
        <w:pStyle w:val="ListParagraph"/>
        <w:numPr>
          <w:ilvl w:val="0"/>
          <w:numId w:val="7"/>
        </w:numPr>
        <w:spacing w:before="100" w:beforeAutospacing="1" w:after="100" w:afterAutospacing="1"/>
        <w:rPr>
          <w:rFonts w:ascii="Times New Roman" w:eastAsia="Times New Roman" w:hAnsi="Times New Roman" w:cs="Times New Roman"/>
          <w:lang w:eastAsia="en-GB"/>
        </w:rPr>
      </w:pPr>
      <w:r w:rsidRPr="007A23AE">
        <w:rPr>
          <w:rFonts w:ascii="Helvetica,Italic" w:eastAsia="Times New Roman" w:hAnsi="Helvetica,Italic" w:cs="Times New Roman"/>
          <w:sz w:val="22"/>
          <w:szCs w:val="22"/>
          <w:lang w:eastAsia="en-GB"/>
        </w:rPr>
        <w:t>Community Cohesion</w:t>
      </w:r>
      <w:r w:rsidRPr="007A23AE">
        <w:rPr>
          <w:rFonts w:ascii="Helvetica" w:eastAsia="Times New Roman" w:hAnsi="Helvetica" w:cs="Times New Roman"/>
          <w:sz w:val="22"/>
          <w:szCs w:val="22"/>
          <w:lang w:eastAsia="en-GB"/>
        </w:rPr>
        <w:t xml:space="preserve">: Intergenerational projects that bring the community together, community safety initiatives, arts, culture and heritage projects and facilities that improve wellbeing and help strengthen the community </w:t>
      </w:r>
    </w:p>
    <w:p w14:paraId="081F1A1F" w14:textId="77777777" w:rsidR="007A23AE" w:rsidRPr="007A23AE" w:rsidRDefault="00D93AA5" w:rsidP="007A23AE">
      <w:pPr>
        <w:pStyle w:val="ListParagraph"/>
        <w:numPr>
          <w:ilvl w:val="0"/>
          <w:numId w:val="7"/>
        </w:numPr>
        <w:spacing w:before="100" w:beforeAutospacing="1" w:after="100" w:afterAutospacing="1"/>
        <w:rPr>
          <w:rFonts w:ascii="Times New Roman" w:eastAsia="Times New Roman" w:hAnsi="Times New Roman" w:cs="Times New Roman"/>
          <w:lang w:eastAsia="en-GB"/>
        </w:rPr>
      </w:pPr>
      <w:r w:rsidRPr="007A23AE">
        <w:rPr>
          <w:rFonts w:ascii="Helvetica,Italic" w:eastAsia="Times New Roman" w:hAnsi="Helvetica,Italic" w:cs="Times New Roman"/>
          <w:sz w:val="22"/>
          <w:szCs w:val="22"/>
          <w:lang w:eastAsia="en-GB"/>
        </w:rPr>
        <w:t>Young People</w:t>
      </w:r>
      <w:r w:rsidRPr="007A23AE">
        <w:rPr>
          <w:rFonts w:ascii="Helvetica" w:eastAsia="Times New Roman" w:hAnsi="Helvetica" w:cs="Times New Roman"/>
          <w:sz w:val="22"/>
          <w:szCs w:val="22"/>
          <w:lang w:eastAsia="en-GB"/>
        </w:rPr>
        <w:t xml:space="preserve">: Provision of activities, facilities and opportunities for young people, workshops, diversionary activities, alternative curriculum provision, youth music, arts sessions, youth club provision etc. </w:t>
      </w:r>
    </w:p>
    <w:p w14:paraId="754B4F86" w14:textId="77777777" w:rsidR="007A23AE" w:rsidRPr="007A23AE" w:rsidRDefault="00D93AA5" w:rsidP="007A23AE">
      <w:pPr>
        <w:pStyle w:val="ListParagraph"/>
        <w:numPr>
          <w:ilvl w:val="0"/>
          <w:numId w:val="7"/>
        </w:numPr>
        <w:spacing w:before="100" w:beforeAutospacing="1" w:after="100" w:afterAutospacing="1"/>
        <w:rPr>
          <w:rFonts w:ascii="Times New Roman" w:eastAsia="Times New Roman" w:hAnsi="Times New Roman" w:cs="Times New Roman"/>
          <w:lang w:eastAsia="en-GB"/>
        </w:rPr>
      </w:pPr>
      <w:r w:rsidRPr="007A23AE">
        <w:rPr>
          <w:rFonts w:ascii="Helvetica,Italic" w:eastAsia="Times New Roman" w:hAnsi="Helvetica,Italic" w:cs="Times New Roman"/>
          <w:sz w:val="22"/>
          <w:szCs w:val="22"/>
          <w:lang w:eastAsia="en-GB"/>
        </w:rPr>
        <w:t xml:space="preserve">Community Facilities: </w:t>
      </w:r>
      <w:r w:rsidRPr="007A23AE">
        <w:rPr>
          <w:rFonts w:ascii="Helvetica" w:eastAsia="Times New Roman" w:hAnsi="Helvetica" w:cs="Times New Roman"/>
          <w:sz w:val="22"/>
          <w:szCs w:val="22"/>
          <w:lang w:eastAsia="en-GB"/>
        </w:rPr>
        <w:t xml:space="preserve">Support for meeting places (community centres, village halls, playing fields, church halls) </w:t>
      </w:r>
    </w:p>
    <w:p w14:paraId="34EB0E23" w14:textId="77777777" w:rsidR="007A23AE" w:rsidRPr="007A23AE" w:rsidRDefault="00D93AA5" w:rsidP="007A23AE">
      <w:pPr>
        <w:pStyle w:val="ListParagraph"/>
        <w:numPr>
          <w:ilvl w:val="0"/>
          <w:numId w:val="7"/>
        </w:numPr>
        <w:spacing w:before="100" w:beforeAutospacing="1" w:after="100" w:afterAutospacing="1"/>
        <w:rPr>
          <w:rFonts w:ascii="Times New Roman" w:eastAsia="Times New Roman" w:hAnsi="Times New Roman" w:cs="Times New Roman"/>
          <w:lang w:eastAsia="en-GB"/>
        </w:rPr>
      </w:pPr>
      <w:r w:rsidRPr="007A23AE">
        <w:rPr>
          <w:rFonts w:ascii="Helvetica,Italic" w:eastAsia="Times New Roman" w:hAnsi="Helvetica,Italic" w:cs="Times New Roman"/>
          <w:sz w:val="22"/>
          <w:szCs w:val="22"/>
          <w:lang w:eastAsia="en-GB"/>
        </w:rPr>
        <w:t xml:space="preserve">Energy efficiency: </w:t>
      </w:r>
      <w:r w:rsidRPr="007A23AE">
        <w:rPr>
          <w:rFonts w:ascii="Helvetica" w:eastAsia="Times New Roman" w:hAnsi="Helvetica" w:cs="Times New Roman"/>
          <w:sz w:val="22"/>
          <w:szCs w:val="22"/>
          <w:lang w:eastAsia="en-GB"/>
        </w:rPr>
        <w:t xml:space="preserve">for community buildings, reduction in car use (bicycling, health walks), ground source energy schemes, rain harvesting, solar panels and </w:t>
      </w:r>
      <w:r w:rsidR="007A23AE" w:rsidRPr="007A23AE">
        <w:rPr>
          <w:rFonts w:ascii="Helvetica" w:eastAsia="Times New Roman" w:hAnsi="Helvetica" w:cs="Times New Roman"/>
          <w:sz w:val="22"/>
          <w:szCs w:val="22"/>
          <w:lang w:eastAsia="en-GB"/>
        </w:rPr>
        <w:t>cost-effective</w:t>
      </w:r>
      <w:r w:rsidRPr="007A23AE">
        <w:rPr>
          <w:rFonts w:ascii="Helvetica" w:eastAsia="Times New Roman" w:hAnsi="Helvetica" w:cs="Times New Roman"/>
          <w:sz w:val="22"/>
          <w:szCs w:val="22"/>
          <w:lang w:eastAsia="en-GB"/>
        </w:rPr>
        <w:t xml:space="preserve"> heating or lighting systems for community buildings </w:t>
      </w:r>
    </w:p>
    <w:p w14:paraId="3CCBFEA8" w14:textId="60C65D02" w:rsidR="00D93AA5" w:rsidRPr="007A23AE" w:rsidRDefault="00D93AA5" w:rsidP="007A23AE">
      <w:pPr>
        <w:pStyle w:val="ListParagraph"/>
        <w:numPr>
          <w:ilvl w:val="0"/>
          <w:numId w:val="7"/>
        </w:numPr>
        <w:spacing w:before="100" w:beforeAutospacing="1" w:after="100" w:afterAutospacing="1"/>
        <w:rPr>
          <w:rFonts w:ascii="Times New Roman" w:eastAsia="Times New Roman" w:hAnsi="Times New Roman" w:cs="Times New Roman"/>
          <w:lang w:eastAsia="en-GB"/>
        </w:rPr>
      </w:pPr>
      <w:r w:rsidRPr="007A23AE">
        <w:rPr>
          <w:rFonts w:ascii="Helvetica,Italic" w:eastAsia="Times New Roman" w:hAnsi="Helvetica,Italic" w:cs="Times New Roman"/>
          <w:sz w:val="22"/>
          <w:szCs w:val="22"/>
          <w:lang w:eastAsia="en-GB"/>
        </w:rPr>
        <w:t xml:space="preserve">Older People: </w:t>
      </w:r>
      <w:r w:rsidRPr="007A23AE">
        <w:rPr>
          <w:rFonts w:ascii="Helvetica" w:eastAsia="Times New Roman" w:hAnsi="Helvetica" w:cs="Times New Roman"/>
          <w:sz w:val="22"/>
          <w:szCs w:val="22"/>
          <w:lang w:eastAsia="en-GB"/>
        </w:rPr>
        <w:t xml:space="preserve">Projects that help older people live independent lives, tackle isolation, </w:t>
      </w:r>
      <w:r w:rsidR="007A23AE" w:rsidRPr="007A23AE">
        <w:rPr>
          <w:rFonts w:ascii="Helvetica" w:eastAsia="Times New Roman" w:hAnsi="Helvetica" w:cs="Times New Roman"/>
          <w:sz w:val="22"/>
          <w:szCs w:val="22"/>
          <w:lang w:eastAsia="en-GB"/>
        </w:rPr>
        <w:t>loneliness,</w:t>
      </w:r>
      <w:r w:rsidRPr="007A23AE">
        <w:rPr>
          <w:rFonts w:ascii="Helvetica" w:eastAsia="Times New Roman" w:hAnsi="Helvetica" w:cs="Times New Roman"/>
          <w:sz w:val="22"/>
          <w:szCs w:val="22"/>
          <w:lang w:eastAsia="en-GB"/>
        </w:rPr>
        <w:t xml:space="preserve"> and support for people with dementia and their </w:t>
      </w:r>
      <w:proofErr w:type="spellStart"/>
      <w:r w:rsidRPr="007A23AE">
        <w:rPr>
          <w:rFonts w:ascii="Helvetica" w:eastAsia="Times New Roman" w:hAnsi="Helvetica" w:cs="Times New Roman"/>
          <w:sz w:val="22"/>
          <w:szCs w:val="22"/>
          <w:lang w:eastAsia="en-GB"/>
        </w:rPr>
        <w:t>carers</w:t>
      </w:r>
      <w:proofErr w:type="spellEnd"/>
      <w:r w:rsidRPr="007A23AE">
        <w:rPr>
          <w:rFonts w:ascii="Helvetica" w:eastAsia="Times New Roman" w:hAnsi="Helvetica" w:cs="Times New Roman"/>
          <w:sz w:val="22"/>
          <w:szCs w:val="22"/>
          <w:lang w:eastAsia="en-GB"/>
        </w:rPr>
        <w:t xml:space="preserve">, activities that increase physical activity and improve wellbeing </w:t>
      </w:r>
    </w:p>
    <w:p w14:paraId="78F53B42" w14:textId="550BB0C1" w:rsidR="00D93AA5" w:rsidRPr="00D93AA5" w:rsidRDefault="00D93AA5" w:rsidP="007A23AE">
      <w:pPr>
        <w:spacing w:before="100" w:beforeAutospacing="1" w:after="100" w:afterAutospacing="1"/>
        <w:ind w:left="720"/>
        <w:jc w:val="center"/>
        <w:rPr>
          <w:rFonts w:ascii="Times New Roman" w:eastAsia="Times New Roman" w:hAnsi="Times New Roman" w:cs="Times New Roman"/>
          <w:b/>
          <w:bCs/>
          <w:lang w:eastAsia="en-GB"/>
        </w:rPr>
      </w:pPr>
      <w:r w:rsidRPr="00D93AA5">
        <w:rPr>
          <w:rFonts w:ascii="Helvetica,Bold" w:eastAsia="Times New Roman" w:hAnsi="Helvetica,Bold" w:cs="Times New Roman"/>
          <w:b/>
          <w:bCs/>
          <w:lang w:eastAsia="en-GB"/>
        </w:rPr>
        <w:t>About The Grants</w:t>
      </w:r>
    </w:p>
    <w:p w14:paraId="013570AE" w14:textId="2086B9B7" w:rsidR="00D93AA5" w:rsidRPr="00D93AA5" w:rsidRDefault="00D93AA5" w:rsidP="00D93AA5">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We aim to distribute around £64,000</w:t>
      </w:r>
      <w:r w:rsidR="005264D3">
        <w:rPr>
          <w:rFonts w:ascii="Helvetica" w:eastAsia="Times New Roman" w:hAnsi="Helvetica" w:cs="Times New Roman"/>
          <w:sz w:val="22"/>
          <w:szCs w:val="22"/>
          <w:lang w:eastAsia="en-GB"/>
        </w:rPr>
        <w:t xml:space="preserve"> per year</w:t>
      </w:r>
    </w:p>
    <w:p w14:paraId="541DE3CB" w14:textId="77777777" w:rsidR="005264D3" w:rsidRPr="005264D3" w:rsidRDefault="00D93AA5" w:rsidP="007A23AE">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Grants are for a maximum of £10,000 in any one year</w:t>
      </w:r>
    </w:p>
    <w:p w14:paraId="1EC667CC" w14:textId="19B8C415" w:rsidR="007A23AE" w:rsidRPr="00BF1E00" w:rsidRDefault="005264D3" w:rsidP="007A23AE">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BF1E00">
        <w:rPr>
          <w:rFonts w:ascii="Helvetica" w:eastAsia="Times New Roman" w:hAnsi="Helvetica" w:cs="Times New Roman"/>
          <w:sz w:val="22"/>
          <w:szCs w:val="22"/>
          <w:lang w:eastAsia="en-GB"/>
        </w:rPr>
        <w:t xml:space="preserve">Applications for up to £20,000 towards large capital projects </w:t>
      </w:r>
      <w:r w:rsidRPr="00BF1E00">
        <w:rPr>
          <w:rFonts w:ascii="Helvetica" w:eastAsia="Times New Roman" w:hAnsi="Helvetica" w:cs="Times New Roman"/>
          <w:i/>
          <w:iCs/>
          <w:sz w:val="22"/>
          <w:szCs w:val="22"/>
          <w:lang w:eastAsia="en-GB"/>
        </w:rPr>
        <w:t xml:space="preserve">may </w:t>
      </w:r>
      <w:r w:rsidRPr="00BF1E00">
        <w:rPr>
          <w:rFonts w:ascii="Helvetica" w:eastAsia="Times New Roman" w:hAnsi="Helvetica" w:cs="Times New Roman"/>
          <w:sz w:val="22"/>
          <w:szCs w:val="22"/>
          <w:lang w:eastAsia="en-GB"/>
        </w:rPr>
        <w:t xml:space="preserve">be considered </w:t>
      </w:r>
      <w:r w:rsidRPr="00BF1E00">
        <w:rPr>
          <w:rFonts w:ascii="Helvetica" w:eastAsia="Times New Roman" w:hAnsi="Helvetica" w:cs="Times New Roman"/>
          <w:sz w:val="22"/>
          <w:szCs w:val="22"/>
          <w:u w:val="single"/>
          <w:lang w:eastAsia="en-GB"/>
        </w:rPr>
        <w:t>with prior discussion</w:t>
      </w:r>
      <w:r w:rsidR="00D93AA5" w:rsidRPr="00BF1E00">
        <w:rPr>
          <w:rFonts w:ascii="Helvetica" w:eastAsia="Times New Roman" w:hAnsi="Helvetica" w:cs="Times New Roman"/>
          <w:sz w:val="22"/>
          <w:szCs w:val="22"/>
          <w:lang w:eastAsia="en-GB"/>
        </w:rPr>
        <w:t xml:space="preserve"> </w:t>
      </w:r>
    </w:p>
    <w:p w14:paraId="2E58CE04" w14:textId="46CEFF27" w:rsidR="007A23AE" w:rsidRPr="00BF1E00" w:rsidRDefault="00D93AA5" w:rsidP="007A23AE">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BF1E00">
        <w:rPr>
          <w:rFonts w:ascii="Helvetica" w:eastAsia="Times New Roman" w:hAnsi="Helvetica" w:cs="Times New Roman"/>
          <w:sz w:val="22"/>
          <w:szCs w:val="22"/>
          <w:lang w:eastAsia="en-GB"/>
        </w:rPr>
        <w:t xml:space="preserve">Closing dates are on 1 April and 1 October every year, although applications for up to £500 </w:t>
      </w:r>
      <w:r w:rsidR="005264D3" w:rsidRPr="00BF1E00">
        <w:rPr>
          <w:rFonts w:ascii="Helvetica" w:eastAsia="Times New Roman" w:hAnsi="Helvetica" w:cs="Times New Roman"/>
          <w:i/>
          <w:iCs/>
          <w:sz w:val="22"/>
          <w:szCs w:val="22"/>
          <w:lang w:eastAsia="en-GB"/>
        </w:rPr>
        <w:t>may</w:t>
      </w:r>
      <w:r w:rsidR="005264D3" w:rsidRPr="00BF1E00">
        <w:rPr>
          <w:rFonts w:ascii="Helvetica" w:eastAsia="Times New Roman" w:hAnsi="Helvetica" w:cs="Times New Roman"/>
          <w:sz w:val="22"/>
          <w:szCs w:val="22"/>
          <w:lang w:eastAsia="en-GB"/>
        </w:rPr>
        <w:t xml:space="preserve"> </w:t>
      </w:r>
      <w:r w:rsidRPr="00BF1E00">
        <w:rPr>
          <w:rFonts w:ascii="Helvetica" w:eastAsia="Times New Roman" w:hAnsi="Helvetica" w:cs="Times New Roman"/>
          <w:sz w:val="22"/>
          <w:szCs w:val="22"/>
          <w:lang w:eastAsia="en-GB"/>
        </w:rPr>
        <w:t xml:space="preserve">be considered </w:t>
      </w:r>
      <w:r w:rsidR="00904FB6" w:rsidRPr="00BF1E00">
        <w:rPr>
          <w:rFonts w:ascii="Helvetica" w:eastAsia="Times New Roman" w:hAnsi="Helvetica" w:cs="Times New Roman"/>
          <w:sz w:val="22"/>
          <w:szCs w:val="22"/>
          <w:lang w:eastAsia="en-GB"/>
        </w:rPr>
        <w:t>between Panels</w:t>
      </w:r>
      <w:r w:rsidRPr="00BF1E00">
        <w:rPr>
          <w:rFonts w:ascii="Helvetica" w:eastAsia="Times New Roman" w:hAnsi="Helvetica" w:cs="Times New Roman"/>
          <w:sz w:val="22"/>
          <w:szCs w:val="22"/>
          <w:lang w:eastAsia="en-GB"/>
        </w:rPr>
        <w:t xml:space="preserve"> </w:t>
      </w:r>
    </w:p>
    <w:p w14:paraId="1D1BB4F1" w14:textId="77777777" w:rsidR="007A23AE" w:rsidRPr="007A23AE" w:rsidRDefault="00D93AA5" w:rsidP="007A23AE">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7A23AE">
        <w:rPr>
          <w:rFonts w:ascii="Helvetica" w:eastAsia="Times New Roman" w:hAnsi="Helvetica" w:cs="Times New Roman"/>
          <w:sz w:val="22"/>
          <w:szCs w:val="22"/>
          <w:lang w:eastAsia="en-GB"/>
        </w:rPr>
        <w:t xml:space="preserve">Decisions to be notified within six weeks of closing date </w:t>
      </w:r>
    </w:p>
    <w:p w14:paraId="7BF87D4B" w14:textId="34CC4FBC" w:rsidR="00D93AA5" w:rsidRPr="007A23AE" w:rsidRDefault="00D93AA5" w:rsidP="007A23AE">
      <w:pPr>
        <w:pStyle w:val="ListParagraph"/>
        <w:numPr>
          <w:ilvl w:val="0"/>
          <w:numId w:val="5"/>
        </w:numPr>
        <w:spacing w:before="100" w:beforeAutospacing="1" w:after="100" w:afterAutospacing="1"/>
        <w:rPr>
          <w:rFonts w:ascii="Times New Roman" w:eastAsia="Times New Roman" w:hAnsi="Times New Roman" w:cs="Times New Roman"/>
          <w:lang w:eastAsia="en-GB"/>
        </w:rPr>
      </w:pPr>
      <w:r w:rsidRPr="007A23AE">
        <w:rPr>
          <w:rFonts w:ascii="Helvetica" w:eastAsia="Times New Roman" w:hAnsi="Helvetica" w:cs="Times New Roman"/>
          <w:sz w:val="22"/>
          <w:szCs w:val="22"/>
          <w:lang w:eastAsia="en-GB"/>
        </w:rPr>
        <w:t xml:space="preserve">All funds to be spent within a year of receipt, or as otherwise agreed. </w:t>
      </w:r>
    </w:p>
    <w:p w14:paraId="06EBAA0C" w14:textId="13DFB064" w:rsidR="00D93AA5" w:rsidRPr="00D93AA5" w:rsidRDefault="00D93AA5" w:rsidP="00D93AA5">
      <w:pPr>
        <w:spacing w:before="100" w:beforeAutospacing="1" w:after="100" w:afterAutospacing="1"/>
        <w:ind w:left="720"/>
        <w:jc w:val="center"/>
        <w:rPr>
          <w:rFonts w:ascii="Times New Roman" w:eastAsia="Times New Roman" w:hAnsi="Times New Roman" w:cs="Times New Roman"/>
          <w:b/>
          <w:bCs/>
          <w:lang w:eastAsia="en-GB"/>
        </w:rPr>
      </w:pPr>
      <w:r w:rsidRPr="00D93AA5">
        <w:rPr>
          <w:rFonts w:ascii="Helvetica,Bold" w:eastAsia="Times New Roman" w:hAnsi="Helvetica,Bold" w:cs="Times New Roman"/>
          <w:b/>
          <w:bCs/>
          <w:lang w:eastAsia="en-GB"/>
        </w:rPr>
        <w:t>What Can’t we fund?</w:t>
      </w:r>
    </w:p>
    <w:p w14:paraId="4EA317BA" w14:textId="494EBECF" w:rsidR="00D93AA5" w:rsidRPr="00BF1E00"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BF1E00">
        <w:rPr>
          <w:rFonts w:ascii="Helvetica" w:eastAsia="Times New Roman" w:hAnsi="Helvetica" w:cs="Times New Roman"/>
          <w:sz w:val="22"/>
          <w:szCs w:val="22"/>
          <w:lang w:eastAsia="en-GB"/>
        </w:rPr>
        <w:t xml:space="preserve">Party Political or predominantly religious activities </w:t>
      </w:r>
    </w:p>
    <w:p w14:paraId="6CFAE1D0" w14:textId="29104E6E" w:rsidR="00904FB6" w:rsidRPr="00BF1E00" w:rsidRDefault="007272D4"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BF1E00">
        <w:rPr>
          <w:rFonts w:ascii="Helvetica" w:eastAsia="Times New Roman" w:hAnsi="Helvetica" w:cs="Times New Roman"/>
          <w:sz w:val="22"/>
          <w:szCs w:val="22"/>
          <w:lang w:eastAsia="en-GB"/>
        </w:rPr>
        <w:t>Fabric or religious buildings (although facilities relating directly to the community, such as kitchen or toilet facilities may be considered)</w:t>
      </w:r>
    </w:p>
    <w:p w14:paraId="3F5244D5" w14:textId="77777777"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Individuals</w:t>
      </w:r>
    </w:p>
    <w:p w14:paraId="6C2C5B02" w14:textId="77777777"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Statutory provision</w:t>
      </w:r>
    </w:p>
    <w:p w14:paraId="0F4B3AEE" w14:textId="77777777"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Animal welfare </w:t>
      </w:r>
    </w:p>
    <w:p w14:paraId="4B386A44" w14:textId="77777777"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General contributions to large appeals</w:t>
      </w:r>
    </w:p>
    <w:p w14:paraId="16F6C491" w14:textId="77777777"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Grant making bodies applying for funding to redistribute to others </w:t>
      </w:r>
    </w:p>
    <w:p w14:paraId="5AC0DECA" w14:textId="6014BF2B" w:rsidR="00D93AA5" w:rsidRPr="00D93AA5" w:rsidRDefault="00D93AA5" w:rsidP="00D93AA5">
      <w:pPr>
        <w:pStyle w:val="ListParagraph"/>
        <w:numPr>
          <w:ilvl w:val="0"/>
          <w:numId w:val="6"/>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Retrospective expenditure or unsustainable deficits or loans </w:t>
      </w:r>
    </w:p>
    <w:p w14:paraId="342FC779" w14:textId="077EAB46" w:rsidR="00D93AA5" w:rsidRPr="00D93AA5" w:rsidRDefault="00D93AA5" w:rsidP="00D93AA5">
      <w:pPr>
        <w:spacing w:before="100" w:beforeAutospacing="1" w:after="100" w:afterAutospacing="1"/>
        <w:ind w:left="720"/>
        <w:jc w:val="center"/>
        <w:rPr>
          <w:rFonts w:ascii="Times New Roman" w:eastAsia="Times New Roman" w:hAnsi="Times New Roman" w:cs="Times New Roman"/>
          <w:b/>
          <w:bCs/>
          <w:lang w:eastAsia="en-GB"/>
        </w:rPr>
      </w:pPr>
      <w:r w:rsidRPr="00D93AA5">
        <w:rPr>
          <w:rFonts w:ascii="Helvetica,BoldItalic" w:eastAsia="Times New Roman" w:hAnsi="Helvetica,BoldItalic" w:cs="Times New Roman"/>
          <w:b/>
          <w:bCs/>
          <w:lang w:eastAsia="en-GB"/>
        </w:rPr>
        <w:t>What supporting documentation do you need to apply?</w:t>
      </w:r>
    </w:p>
    <w:p w14:paraId="28042980" w14:textId="3FE539A6" w:rsidR="00D93AA5" w:rsidRPr="00D93AA5" w:rsidRDefault="00D93AA5" w:rsidP="00D93AA5">
      <w:pPr>
        <w:numPr>
          <w:ilvl w:val="0"/>
          <w:numId w:val="3"/>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Constitution or set of rules </w:t>
      </w:r>
    </w:p>
    <w:p w14:paraId="42B8E459" w14:textId="20FDD69E" w:rsidR="00D93AA5" w:rsidRPr="00D93AA5" w:rsidRDefault="00D93AA5" w:rsidP="00D93AA5">
      <w:pPr>
        <w:numPr>
          <w:ilvl w:val="0"/>
          <w:numId w:val="3"/>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A local management board or committee </w:t>
      </w:r>
      <w:r>
        <w:rPr>
          <w:rFonts w:ascii="Helvetica" w:eastAsia="Times New Roman" w:hAnsi="Helvetica" w:cs="Times New Roman"/>
          <w:sz w:val="22"/>
          <w:szCs w:val="22"/>
          <w:lang w:eastAsia="en-GB"/>
        </w:rPr>
        <w:t>(names and addresses)</w:t>
      </w:r>
    </w:p>
    <w:p w14:paraId="4A1D03CC" w14:textId="7938D7E8" w:rsidR="00D93AA5" w:rsidRPr="00D93AA5" w:rsidRDefault="00D93AA5" w:rsidP="00D93AA5">
      <w:pPr>
        <w:numPr>
          <w:ilvl w:val="0"/>
          <w:numId w:val="3"/>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A </w:t>
      </w:r>
      <w:r>
        <w:rPr>
          <w:rFonts w:ascii="Helvetica" w:eastAsia="Times New Roman" w:hAnsi="Helvetica" w:cs="Times New Roman"/>
          <w:sz w:val="22"/>
          <w:szCs w:val="22"/>
          <w:lang w:eastAsia="en-GB"/>
        </w:rPr>
        <w:t xml:space="preserve">recent </w:t>
      </w:r>
      <w:r w:rsidRPr="00D93AA5">
        <w:rPr>
          <w:rFonts w:ascii="Helvetica" w:eastAsia="Times New Roman" w:hAnsi="Helvetica" w:cs="Times New Roman"/>
          <w:sz w:val="22"/>
          <w:szCs w:val="22"/>
          <w:lang w:eastAsia="en-GB"/>
        </w:rPr>
        <w:t xml:space="preserve">bank or building society account in the organisation’s name with at least two cheque signatories </w:t>
      </w:r>
    </w:p>
    <w:p w14:paraId="56277E4D" w14:textId="5159B33E" w:rsidR="00D93AA5" w:rsidRPr="00D93AA5" w:rsidRDefault="00D93AA5" w:rsidP="00D93AA5">
      <w:pPr>
        <w:numPr>
          <w:ilvl w:val="0"/>
          <w:numId w:val="3"/>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Up to date </w:t>
      </w:r>
      <w:r>
        <w:rPr>
          <w:rFonts w:ascii="Helvetica" w:eastAsia="Times New Roman" w:hAnsi="Helvetica" w:cs="Times New Roman"/>
          <w:sz w:val="22"/>
          <w:szCs w:val="22"/>
          <w:lang w:eastAsia="en-GB"/>
        </w:rPr>
        <w:t xml:space="preserve">annual </w:t>
      </w:r>
      <w:r w:rsidRPr="00D93AA5">
        <w:rPr>
          <w:rFonts w:ascii="Helvetica" w:eastAsia="Times New Roman" w:hAnsi="Helvetica" w:cs="Times New Roman"/>
          <w:sz w:val="22"/>
          <w:szCs w:val="22"/>
          <w:lang w:eastAsia="en-GB"/>
        </w:rPr>
        <w:t xml:space="preserve">accounts or </w:t>
      </w:r>
      <w:r>
        <w:rPr>
          <w:rFonts w:ascii="Helvetica" w:eastAsia="Times New Roman" w:hAnsi="Helvetica" w:cs="Times New Roman"/>
          <w:sz w:val="22"/>
          <w:szCs w:val="22"/>
          <w:lang w:eastAsia="en-GB"/>
        </w:rPr>
        <w:t xml:space="preserve">recent, annual </w:t>
      </w:r>
      <w:r w:rsidRPr="00D93AA5">
        <w:rPr>
          <w:rFonts w:ascii="Helvetica" w:eastAsia="Times New Roman" w:hAnsi="Helvetica" w:cs="Times New Roman"/>
          <w:sz w:val="22"/>
          <w:szCs w:val="22"/>
          <w:lang w:eastAsia="en-GB"/>
        </w:rPr>
        <w:t xml:space="preserve">income and expenditure account. </w:t>
      </w:r>
    </w:p>
    <w:p w14:paraId="63C71F72" w14:textId="77CD524D" w:rsidR="00D93AA5" w:rsidRPr="00D93AA5" w:rsidRDefault="00D93AA5" w:rsidP="00D93AA5">
      <w:pPr>
        <w:numPr>
          <w:ilvl w:val="0"/>
          <w:numId w:val="3"/>
        </w:numPr>
        <w:spacing w:before="100" w:beforeAutospacing="1" w:after="100" w:afterAutospacing="1"/>
        <w:rPr>
          <w:rFonts w:ascii="Times New Roman" w:eastAsia="Times New Roman" w:hAnsi="Times New Roman" w:cs="Times New Roman"/>
          <w:lang w:eastAsia="en-GB"/>
        </w:rPr>
      </w:pPr>
      <w:r w:rsidRPr="00D93AA5">
        <w:rPr>
          <w:rFonts w:ascii="Helvetica" w:eastAsia="Times New Roman" w:hAnsi="Helvetica" w:cs="Times New Roman"/>
          <w:sz w:val="22"/>
          <w:szCs w:val="22"/>
          <w:lang w:eastAsia="en-GB"/>
        </w:rPr>
        <w:t xml:space="preserve">Other relevant policies and procedures (vulnerable adults’ policy, equal opportunities) </w:t>
      </w:r>
    </w:p>
    <w:p w14:paraId="152B4C5B" w14:textId="77777777" w:rsidR="00000000" w:rsidRDefault="00000000"/>
    <w:sectPr w:rsidR="00DB708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18EEF" w14:textId="77777777" w:rsidR="00FE68DA" w:rsidRDefault="00FE68DA" w:rsidP="000B1F21">
      <w:r>
        <w:separator/>
      </w:r>
    </w:p>
  </w:endnote>
  <w:endnote w:type="continuationSeparator" w:id="0">
    <w:p w14:paraId="64A2D608" w14:textId="77777777" w:rsidR="00FE68DA" w:rsidRDefault="00FE68DA" w:rsidP="000B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Bold">
    <w:altName w:val="Helvetica"/>
    <w:panose1 w:val="020B0604020202020204"/>
    <w:charset w:val="00"/>
    <w:family w:val="roman"/>
    <w:notTrueType/>
    <w:pitch w:val="default"/>
  </w:font>
  <w:font w:name="Helvetica,Italic">
    <w:altName w:val="Helvetica"/>
    <w:panose1 w:val="020B0604020202020204"/>
    <w:charset w:val="00"/>
    <w:family w:val="roman"/>
    <w:notTrueType/>
    <w:pitch w:val="default"/>
  </w:font>
  <w:font w:name="Helvetica,BoldItalic">
    <w:altName w:val="Helvetica"/>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58CF5" w14:textId="77777777" w:rsidR="000B1F21" w:rsidRDefault="000B1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DBE7" w14:textId="41E3767A" w:rsidR="000B1F21" w:rsidRPr="00896BBD" w:rsidRDefault="000B1F21" w:rsidP="000B1F21">
    <w:pPr>
      <w:pStyle w:val="Footer"/>
      <w:tabs>
        <w:tab w:val="left" w:pos="5103"/>
        <w:tab w:val="left" w:pos="7797"/>
      </w:tabs>
      <w:ind w:right="-284"/>
      <w:rPr>
        <w:rFonts w:ascii="Calibri" w:hAnsi="Calibri" w:cs="Calibri"/>
        <w:lang w:eastAsia="en-GB"/>
      </w:rPr>
    </w:pPr>
    <w:r w:rsidRPr="00896BBD">
      <w:rPr>
        <w:rFonts w:ascii="Calibri" w:hAnsi="Calibri" w:cs="Calibri"/>
        <w:color w:val="A6A6A6"/>
      </w:rPr>
      <w:t xml:space="preserve">© </w:t>
    </w:r>
    <w:r w:rsidRPr="00896BBD">
      <w:rPr>
        <w:rFonts w:ascii="Calibri" w:hAnsi="Calibri" w:cs="Calibri"/>
        <w:color w:val="A6A6A6"/>
      </w:rPr>
      <w:t>202</w:t>
    </w:r>
    <w:r>
      <w:rPr>
        <w:rFonts w:ascii="Calibri" w:hAnsi="Calibri" w:cs="Calibri"/>
        <w:color w:val="A6A6A6"/>
      </w:rPr>
      <w:t>4</w:t>
    </w:r>
    <w:r w:rsidRPr="00896BBD">
      <w:rPr>
        <w:rFonts w:ascii="Calibri" w:hAnsi="Calibri" w:cs="Calibri"/>
        <w:color w:val="A6A6A6"/>
      </w:rPr>
      <w:t xml:space="preserve"> Lincolnshire Community Foundation            </w:t>
    </w:r>
    <w:r w:rsidRPr="00896BBD">
      <w:rPr>
        <w:rFonts w:ascii="Calibri" w:hAnsi="Calibri" w:cs="Calibri"/>
        <w:noProof/>
        <w:color w:val="A6A6A6"/>
      </w:rPr>
      <w:tab/>
      <w:t xml:space="preserve">LSF </w:t>
    </w:r>
    <w:r>
      <w:rPr>
        <w:rFonts w:ascii="Calibri" w:hAnsi="Calibri" w:cs="Calibri"/>
        <w:noProof/>
        <w:color w:val="A6A6A6"/>
      </w:rPr>
      <w:t>Guidelines</w:t>
    </w:r>
    <w:r w:rsidRPr="00896BBD">
      <w:rPr>
        <w:rFonts w:ascii="Calibri" w:hAnsi="Calibri" w:cs="Calibri"/>
        <w:noProof/>
        <w:color w:val="A6A6A6"/>
      </w:rPr>
      <w:t xml:space="preserve"> </w:t>
    </w:r>
    <w:r>
      <w:rPr>
        <w:rFonts w:ascii="Calibri" w:hAnsi="Calibri" w:cs="Calibri"/>
        <w:noProof/>
        <w:color w:val="A6A6A6"/>
      </w:rPr>
      <w:t>Nov 24</w:t>
    </w:r>
    <w:r>
      <w:rPr>
        <w:rFonts w:ascii="Calibri" w:hAnsi="Calibri" w:cs="Calibri"/>
        <w:noProof/>
        <w:color w:val="A6A6A6"/>
      </w:rPr>
      <w:t xml:space="preserve"> </w:t>
    </w:r>
    <w:r w:rsidRPr="00896BBD">
      <w:rPr>
        <w:rFonts w:ascii="Calibri" w:hAnsi="Calibri" w:cs="Calibri"/>
        <w:noProof/>
        <w:color w:val="A6A6A6"/>
      </w:rPr>
      <w:t>V</w:t>
    </w:r>
    <w:r>
      <w:rPr>
        <w:rFonts w:ascii="Calibri" w:hAnsi="Calibri" w:cs="Calibri"/>
        <w:noProof/>
        <w:color w:val="A6A6A6"/>
      </w:rPr>
      <w:t>2</w:t>
    </w:r>
  </w:p>
  <w:p w14:paraId="663CFED0" w14:textId="77777777" w:rsidR="000B1F21" w:rsidRPr="00EC4C7A" w:rsidRDefault="000B1F21" w:rsidP="000B1F21">
    <w:pPr>
      <w:pStyle w:val="Footer"/>
      <w:ind w:right="360"/>
    </w:pPr>
  </w:p>
  <w:p w14:paraId="078B5765" w14:textId="77777777" w:rsidR="000B1F21" w:rsidRDefault="000B1F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79C1C" w14:textId="77777777" w:rsidR="000B1F21" w:rsidRDefault="000B1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47251" w14:textId="77777777" w:rsidR="00FE68DA" w:rsidRDefault="00FE68DA" w:rsidP="000B1F21">
      <w:r>
        <w:separator/>
      </w:r>
    </w:p>
  </w:footnote>
  <w:footnote w:type="continuationSeparator" w:id="0">
    <w:p w14:paraId="2C8523CE" w14:textId="77777777" w:rsidR="00FE68DA" w:rsidRDefault="00FE68DA" w:rsidP="000B1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76F2D" w14:textId="77777777" w:rsidR="000B1F21" w:rsidRDefault="000B1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F955" w14:textId="77777777" w:rsidR="000B1F21" w:rsidRDefault="000B1F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1DA2E" w14:textId="77777777" w:rsidR="000B1F21" w:rsidRDefault="000B1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501D9"/>
    <w:multiLevelType w:val="hybridMultilevel"/>
    <w:tmpl w:val="048A9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A9159D4"/>
    <w:multiLevelType w:val="multilevel"/>
    <w:tmpl w:val="E7FC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480B1D"/>
    <w:multiLevelType w:val="hybridMultilevel"/>
    <w:tmpl w:val="23F03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6BA4423"/>
    <w:multiLevelType w:val="multilevel"/>
    <w:tmpl w:val="678A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DB0C26"/>
    <w:multiLevelType w:val="hybridMultilevel"/>
    <w:tmpl w:val="91D66A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4A2434E"/>
    <w:multiLevelType w:val="multilevel"/>
    <w:tmpl w:val="A748EC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77B41258"/>
    <w:multiLevelType w:val="hybridMultilevel"/>
    <w:tmpl w:val="D0608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09792770">
    <w:abstractNumId w:val="1"/>
  </w:num>
  <w:num w:numId="2" w16cid:durableId="429084346">
    <w:abstractNumId w:val="3"/>
  </w:num>
  <w:num w:numId="3" w16cid:durableId="42171104">
    <w:abstractNumId w:val="5"/>
  </w:num>
  <w:num w:numId="4" w16cid:durableId="113983256">
    <w:abstractNumId w:val="2"/>
  </w:num>
  <w:num w:numId="5" w16cid:durableId="1978297249">
    <w:abstractNumId w:val="4"/>
  </w:num>
  <w:num w:numId="6" w16cid:durableId="160585215">
    <w:abstractNumId w:val="6"/>
  </w:num>
  <w:num w:numId="7" w16cid:durableId="2005274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AA5"/>
    <w:rsid w:val="000779D3"/>
    <w:rsid w:val="000B1F21"/>
    <w:rsid w:val="00161C09"/>
    <w:rsid w:val="00190865"/>
    <w:rsid w:val="005264D3"/>
    <w:rsid w:val="007272D4"/>
    <w:rsid w:val="00730D71"/>
    <w:rsid w:val="007A23AE"/>
    <w:rsid w:val="008272DB"/>
    <w:rsid w:val="00904FB6"/>
    <w:rsid w:val="009E7430"/>
    <w:rsid w:val="00AB08D6"/>
    <w:rsid w:val="00BF1E00"/>
    <w:rsid w:val="00D93AA5"/>
    <w:rsid w:val="00FE68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EA33ED"/>
  <w15:chartTrackingRefBased/>
  <w15:docId w15:val="{0F2C1D3E-4207-7841-83DC-A658BE405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AA5"/>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D93AA5"/>
    <w:pPr>
      <w:ind w:left="720"/>
      <w:contextualSpacing/>
    </w:pPr>
  </w:style>
  <w:style w:type="paragraph" w:styleId="Header">
    <w:name w:val="header"/>
    <w:basedOn w:val="Normal"/>
    <w:link w:val="HeaderChar"/>
    <w:uiPriority w:val="99"/>
    <w:unhideWhenUsed/>
    <w:rsid w:val="000B1F21"/>
    <w:pPr>
      <w:tabs>
        <w:tab w:val="center" w:pos="4513"/>
        <w:tab w:val="right" w:pos="9026"/>
      </w:tabs>
    </w:pPr>
  </w:style>
  <w:style w:type="character" w:customStyle="1" w:styleId="HeaderChar">
    <w:name w:val="Header Char"/>
    <w:basedOn w:val="DefaultParagraphFont"/>
    <w:link w:val="Header"/>
    <w:uiPriority w:val="99"/>
    <w:rsid w:val="000B1F21"/>
  </w:style>
  <w:style w:type="paragraph" w:styleId="Footer">
    <w:name w:val="footer"/>
    <w:basedOn w:val="Normal"/>
    <w:link w:val="FooterChar"/>
    <w:uiPriority w:val="99"/>
    <w:unhideWhenUsed/>
    <w:rsid w:val="000B1F21"/>
    <w:pPr>
      <w:tabs>
        <w:tab w:val="center" w:pos="4513"/>
        <w:tab w:val="right" w:pos="9026"/>
      </w:tabs>
    </w:pPr>
  </w:style>
  <w:style w:type="character" w:customStyle="1" w:styleId="FooterChar">
    <w:name w:val="Footer Char"/>
    <w:basedOn w:val="DefaultParagraphFont"/>
    <w:link w:val="Footer"/>
    <w:uiPriority w:val="99"/>
    <w:rsid w:val="000B1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187074">
      <w:bodyDiv w:val="1"/>
      <w:marLeft w:val="0"/>
      <w:marRight w:val="0"/>
      <w:marTop w:val="0"/>
      <w:marBottom w:val="0"/>
      <w:divBdr>
        <w:top w:val="none" w:sz="0" w:space="0" w:color="auto"/>
        <w:left w:val="none" w:sz="0" w:space="0" w:color="auto"/>
        <w:bottom w:val="none" w:sz="0" w:space="0" w:color="auto"/>
        <w:right w:val="none" w:sz="0" w:space="0" w:color="auto"/>
      </w:divBdr>
      <w:divsChild>
        <w:div w:id="1142112751">
          <w:marLeft w:val="0"/>
          <w:marRight w:val="0"/>
          <w:marTop w:val="0"/>
          <w:marBottom w:val="0"/>
          <w:divBdr>
            <w:top w:val="none" w:sz="0" w:space="0" w:color="auto"/>
            <w:left w:val="none" w:sz="0" w:space="0" w:color="auto"/>
            <w:bottom w:val="none" w:sz="0" w:space="0" w:color="auto"/>
            <w:right w:val="none" w:sz="0" w:space="0" w:color="auto"/>
          </w:divBdr>
          <w:divsChild>
            <w:div w:id="597642059">
              <w:marLeft w:val="0"/>
              <w:marRight w:val="0"/>
              <w:marTop w:val="0"/>
              <w:marBottom w:val="0"/>
              <w:divBdr>
                <w:top w:val="none" w:sz="0" w:space="0" w:color="auto"/>
                <w:left w:val="none" w:sz="0" w:space="0" w:color="auto"/>
                <w:bottom w:val="none" w:sz="0" w:space="0" w:color="auto"/>
                <w:right w:val="none" w:sz="0" w:space="0" w:color="auto"/>
              </w:divBdr>
              <w:divsChild>
                <w:div w:id="1871647059">
                  <w:marLeft w:val="0"/>
                  <w:marRight w:val="0"/>
                  <w:marTop w:val="0"/>
                  <w:marBottom w:val="0"/>
                  <w:divBdr>
                    <w:top w:val="none" w:sz="0" w:space="0" w:color="auto"/>
                    <w:left w:val="none" w:sz="0" w:space="0" w:color="auto"/>
                    <w:bottom w:val="none" w:sz="0" w:space="0" w:color="auto"/>
                    <w:right w:val="none" w:sz="0" w:space="0" w:color="auto"/>
                  </w:divBdr>
                </w:div>
              </w:divsChild>
            </w:div>
            <w:div w:id="1663704091">
              <w:marLeft w:val="0"/>
              <w:marRight w:val="0"/>
              <w:marTop w:val="0"/>
              <w:marBottom w:val="0"/>
              <w:divBdr>
                <w:top w:val="none" w:sz="0" w:space="0" w:color="auto"/>
                <w:left w:val="none" w:sz="0" w:space="0" w:color="auto"/>
                <w:bottom w:val="none" w:sz="0" w:space="0" w:color="auto"/>
                <w:right w:val="none" w:sz="0" w:space="0" w:color="auto"/>
              </w:divBdr>
              <w:divsChild>
                <w:div w:id="19519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530097">
          <w:marLeft w:val="0"/>
          <w:marRight w:val="0"/>
          <w:marTop w:val="0"/>
          <w:marBottom w:val="0"/>
          <w:divBdr>
            <w:top w:val="none" w:sz="0" w:space="0" w:color="auto"/>
            <w:left w:val="none" w:sz="0" w:space="0" w:color="auto"/>
            <w:bottom w:val="none" w:sz="0" w:space="0" w:color="auto"/>
            <w:right w:val="none" w:sz="0" w:space="0" w:color="auto"/>
          </w:divBdr>
          <w:divsChild>
            <w:div w:id="1493569437">
              <w:marLeft w:val="0"/>
              <w:marRight w:val="0"/>
              <w:marTop w:val="0"/>
              <w:marBottom w:val="0"/>
              <w:divBdr>
                <w:top w:val="none" w:sz="0" w:space="0" w:color="auto"/>
                <w:left w:val="none" w:sz="0" w:space="0" w:color="auto"/>
                <w:bottom w:val="none" w:sz="0" w:space="0" w:color="auto"/>
                <w:right w:val="none" w:sz="0" w:space="0" w:color="auto"/>
              </w:divBdr>
              <w:divsChild>
                <w:div w:id="6331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3</cp:revision>
  <dcterms:created xsi:type="dcterms:W3CDTF">2022-02-24T10:36:00Z</dcterms:created>
  <dcterms:modified xsi:type="dcterms:W3CDTF">2024-11-27T13:01:00Z</dcterms:modified>
</cp:coreProperties>
</file>